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2019 83 vom 9. Oktober 2019</w:t>
      </w:r>
    </w:p>
    <w:p>
      <w:r>
        <w:t>GR Gerichte, 2019-10-09, DE</w:t>
      </w:r>
    </w:p>
    <w:p>
      <w:r>
        <w:rPr>
          <w:b/>
        </w:rPr>
        <w:t xml:space="preserve">Quelle: </w:t>
      </w:r>
      <w:r>
        <w:t>https://mcp.opencaselaw.ch/entscheid/gr_gerichte_KSK 2019 83</w:t>
      </w:r>
    </w:p>
    <w:p>
      <w:r>
        <w:t>FR: GR_GERICHTE KSK 2019 83 du 9 octobre 2019</w:t>
      </w:r>
    </w:p>
    <w:p>
      <w:r>
        <w:t>IT: GR_GERICHTE KSK 2019 83 del 9 ottobre 2019</w:t>
      </w:r>
    </w:p>
    <w:p>
      <w:pPr>
        <w:pStyle w:val="Heading2"/>
      </w:pPr>
      <w:r>
        <w:t>Regeste</w:t>
      </w:r>
    </w:p>
    <w:p>
      <w:r>
        <w:t>Arrestkaution | Arrest</w:t>
      </w:r>
    </w:p>
    <w:p>
      <w:pPr>
        <w:pStyle w:val="Heading2"/>
      </w:pPr>
      <w:r>
        <w:t>Erwägungen</w:t>
      </w:r>
    </w:p>
    <w:p>
      <w:r>
        <w:rPr>
          <w:b/>
        </w:rPr>
        <w:t>E. 10</w:t>
      </w:r>
    </w:p>
    <w:p>
      <w:r>
        <w:t>Juli 2019 entsprach der Einzelrichter am Regionalgericht Prättigau/Davos dem Arrestgesuch teilweise und beauftragte das Lead-Betreibungsamt Prättigau/Davos mit dem Arrestvollzug (Proz. Nr. _____). B. In der Arresturkunde setzte das Lead-Betreibungsamt Prättigau/Davos der X._____ Frist zur Einleitung von Widerspruchsverfahren an. Die X._____ kam die- ser Aufforderung innert Frist nicht nach. In der Folge entliess das Lead- Betreibungsamt Prättigau/Davos mit Verfügung vom 11. September 2019 die be- reits verarrestierten Grundstücke, welche nicht auf die natürliche Person des Ar- restschuldners A._____ lauteten, aus dem vollzogenen Arrest. C. Nach Wegfall des Arrestbeschlages stellte die X._____ mit Eingabe vom</w:t>
      </w:r>
    </w:p>
    <w:p>
      <w:r>
        <w:rPr>
          <w:b/>
        </w:rPr>
        <w:t>E. 12</w:t>
      </w:r>
    </w:p>
    <w:p>
      <w:r>
        <w:t>/ 16 insbesondere Denise Weingart, Arrestabwehr – Die Stellung des Schuldners und des Dritten im Arrestverfahren, Bern 2015, Rz. 396 ff. mit weiteren Hinweisen). Letzteren zufolge kann der Arrestgläubiger die Auferlegung einer Arrestkaution nur mit einem ihm gestützt auf die eidgenössische Zivilprozessordnung zustehenden Rechtsmittel anfechten. Erhebt hingegen der Schuldner oder ein Dritter parallel zu einem solchen Rechtsmittel eine Arresteinsprache gemäss Art. 278 SchKG, so soll die Beurteilung der Kautionsverpflichtung wie bereits unter dem früheren (kan- tonalen) Recht vorrangig im kontradiktorisch geführten Einspracheverfahren erfol- gen. Mit einem für den Gläubiger positiven Einspracheentscheid entfiele nämlich dessen Interesse an einer Beurteilung seines Rechtsmittels, während im Falle ei- ner Bestätigung der Kautionspflicht dem Gläubiger wiederum eine (neue) Be- schwerde gegen den Einspracheentscheid offen stünde (Art. 278 Abs. 3 SchKG). Bis zum Vorliegen des Einspracheentscheides rechtfertige es sich deshalb, das vom Gläubiger initiierte Beschwerdeverfahren zu sistieren (vgl. Felix C. Meier- Dieterle, in: Hunkeler [Hrsg.], Kurzkommentar SchKG, 2. Auflage, Basel 2014, N 26a zu Art. 272 SchKG). Daraus folgt, dass das von diesen Autoren postulierte eigenständige Rechtsmittel des Gläubiger gegen die Arrestkautionierung lediglich dann Bedeutung erlangen würde, wenn der Schuldner oder Dritte entweder keine Einsprache erheben oder diese wieder zurückziehen. 5.3. Heute spricht sich indes die Mehrheit der Lehre mit überzeugender Begrün- dung für eine selbständige Legitimation des Gläubigers zur Einsprache gegen eine ihm anlässlich der Arrestbewilligung auferlegte Arrestkaution aus (vgl. Hans Rei- ser, in: Staehelin/Bauer/Staehelin [Hrsg.], Basler Kommentar, Bundesgesetz über Schuldbetreibung und Konkurs II, 2. Auflage, Basel 2010, N 26 zu Art. 278; Walter Stoffel/Isabelle Chabloz, in: Dallèves/Foëx/Jeandin [Hrsg.], Poursuite et faillite, Commentaire romand, Basel 2005, N 19 zu Art. 278 SchKG; Carl Jaeger/Hans Ulrich Walder/Thomas M. Kull/Martin Kottmann, Bundesgesetz über Schuldbetrei- bung und Konkurs, Band II, Art. 159–292, 4. Auflage, Zürich 1997/99, N 10 zu Art. 278 SchKG; Jolanta Kren Kostkiewicz, a.a.O., N 9 zu Art. 278 SchKG; Jolanta Kren Kostkiewicz, Schuldbetreibungs- &amp; Konkursrecht, 3. Auflage, Zürich 2018, Rz. 1614; ebenso bereits Felix C. Meier-Dieterle, Formelles Arrestrecht – eine Checkliste, in AJP 10/2002, S. 1228 und 1232). Das Rechtsschutzinteresse des Arrestgläubigers kann nicht davon abhängen, ob jemand anderes sein Recht gel- tend macht und Einsprache erhebt oder nicht (vgl. bereits der Gesetzeswortlaut von Art. 278 Abs. 1 SchKG: "Wer durch einen Arrest in seinen Rechten betroffen ist […]"; ferner vorstehend E. 5.1.). In Bezug auf die Arrestkaution besteht offen- kundig ein Rechtsschutzinteresse des Gläubigers. Er ist gemäss Art. 278 Abs. 1 SchKG in seinen Rechten betroffen, wird doch die Durchsetzung seiner Forderung</w:t>
      </w:r>
    </w:p>
    <w:p>
      <w:r>
        <w:rPr>
          <w:b/>
        </w:rPr>
        <w:t>E. 13</w:t>
      </w:r>
    </w:p>
    <w:p>
      <w:r>
        <w:t>/ 16 durch die Leistung einer Sicherheit massgeblich erschwert. Den Arrestgläubiger bereits in diesem Stadium des Verfahrens auf den Weg der Beschwerde zu ver- weisen, würde zu einer Spaltung des Rechtsmittelweges und einer unnötigen Ver- komplizierung des auf rasche Erledigung ausgerichteten Arrestverfahrens führen. Damit folgt die entscheidende Kammer der herrschenden Lehre. Dies führt zum Schluss, dass der Beschwerdeführerin als Arrestgläubigerin gegen den angefoch- tenen Entscheid zunächst einzig die Einsprache nach Art. 278 SchKG offensteht. Die entsprechende Rechtsmittelbelehrung des Vorderrichters erweist sich als zu- treffend und ist zu bestätigen. 5.4. Die Arrestkaution kann bei der Arrestbewilligung von Amtes wegen bzw. im Einspracheverfahren oder während dem Prosequierungsverfahren auf Antrag des Schuldners oder des Dritten verfügt werden. Vorliegend lag anlässlich der Arrest- bewilligung aufgrund der eingereichten Schutzschrift bereits ein Antrag auf Si- cherheitsleistung der Beschwerdegegner 1 bis 5 als vom Arrest betroffene Dritte vor (act. B.6). Für die Frage, auf welchem Weg die Beschwerdeführerin gegen die Arrestkaution vorzugehen hat, ist dies jedoch irrelevant. Entscheidend ist vielmehr, dass über die Arrestkaution bis anhin nicht in einem kontradiktorischen Verfahren entschieden worden ist und die Beschwerdeführerin noch keine Gelegenheit hatte, sich zu den gegnerischen Vorbringen zu äussern. Bei der Anordnung einer Arrest- kaution handelt es sich der Sache nach um eine vorsorgliche Massnahme zur Si- cherung potentieller Schadenersatzansprüche, welche aus einer ungerechtfertig- ten Arrestlegung beim Schuldner oder einem Dritten entstehen können. Es ist ein von der Arrestbewilligung zu unterscheidender Prozessgegenstand, der mit Ein- reichen eines Arrestgesuches automatisch rechtshängig wird, auch ohne entspre- chenden Antrag des Schuldners oder eines Dritten. Der Gläubiger kann sich in seinem Arrestgesuch zwar vorsorglich zur Frage einer allfälligen Arrestkaution äussern (so vorliegend denn auch geschehen; vgl. act. B.3, Rz. 39 ff.), dies aller- dings lediglich in allgemeiner Art und Weise und noch ohne Kenntnisse der kon- kret erhobenen Vorbringen, welche er nicht bereits im Voraus widerlegen kann. Macht der Arrestrichter die Erteilung oder Aufrechterhaltung des Arrestes in der Folge von einer Sicherheitsleistung abhängig und berücksichtigt er dabei mit einer Schutzschrift eingebrachte Umstände, liegt im Ergebnis nicht bloss mit Bezug auf die Arrestbewilligung, sondern auch hinsichtlich der Frage der Kautionspflicht ein superprovisorischer Entscheid im Sinne von Art. 265 ZPO vor. Ein solcher Ent- scheid muss zwingend noch Gegenstand eines kontradiktorischen Verfahrens vor demselben Richter sein, bevor er mit einem Rechtsmittel an die obere Instanz wei- tergezogen werden kann (BGE 139 III 86 E. 1.1.1; Art. 265 Abs. 2 ZPO). Durch dieses sog. Rechtsinstitut des Bestätigungsverfahrens nach Art. 265 Abs. 2 ZPO</w:t>
      </w:r>
    </w:p>
    <w:p>
      <w:r>
        <w:rPr>
          <w:b/>
        </w:rPr>
        <w:t>E. 14</w:t>
      </w:r>
    </w:p>
    <w:p>
      <w:r>
        <w:t>/ 16 wird gewährleistet, dass der Prozessgegner das rechtliche Gehör nach Erlass ei- ner superprovisorischen Massnahmen wahren kann (vgl. ferner Thomas Sprecher, in: Spühler/Tenchio/Infanger [Hrsg.], Basler Kommentar, Schweizerische Zivilpro- zessordnung, 3. Auflage, Basel 2017, N 35 zu Art. 265 ZPO; Johann Zürcher, in: Brunner/Gasser/Schwander [Hrsg.], Schweizerische Zivilprozessordnung, Kom- mentar, 2. Auflage, Zürich 2016, N 11 ff. zu Art. 265 ZPO). Diese Bestätigungs- funktion kommt, was die Arrestbewilligung anbelangt, dem Einspracheverfahren gemäss Art. 278 SchKG zu (vgl. Denise Weingart, a.a.O., Rz. 378). Weshalb für die Frage der Arrestkaution etwas Abweichendes gelten sollte, ist nicht ersichtlich. Dies gilt umso mehr, als dass die Frage der Arrestkaution mit der Arrestbewilli- gung unmittelbar zusammenhängt bzw. akzessorisch zu jener ist. Würde die Legi- timation des Gläubigers zur Einsprache gänzlich verneint, müssten konsequen- terweise hinsichtlich des Prozessgegenstands der Arrestkaution die allgemeinen Regeln der eidgenössischen Zivilprozessordnung zum Erlass vorsorglicher Mass- nahmen zur Anwendung gelangen. Dies hätte wiederum zur Folge, dass mit einer superprovisorisch, ohne vorgängige Anhörung des Gläubigers, verfügten Kauti- onsverpflichtung durch den Arrestrichter selber das Bestätigungsverfahren gemäss Art. 265 Abs. 2 ZPO einzuleiten wäre. Nach dem Gesagten widerspräche eine direkte Anfechtbarkeit der zusammen mit der Arrestbewilligung verfügten Ar- restkaution mittels Beschwerde sowohl der gesetzlichen Systematik als auch dem Prinzip des doppelten Instanzenzuges. 6. Im Ergebnis steht auch der Beschwerdeführerin als Arrestgläubigerin gegen den angefochtenen Entscheid einzig die Einsprache nach Art. 278 Abs. 1 SchKG zur Verfügung. Über die Einsprache entscheidet der Arrestrichter, der bereits den Arrestbefehl ausgesprochen hat (Art. 278 Abs. 1 und 2 SchKG; iudex a quo). Erst der in einem kontradiktorischen Verfahren ergangene Einspracheentscheid des Vorderrichters als iudex a quo kann von der Arrestgläubigerin mit Beschwerde nach der eidgenössischen Zivilprozessordnung angefochten werden (Art. 278 Abs. 3 ZPO in Verbindung mit Art. 319 ff. ZPO). Die vorliegende direkt erhobene Beschwerde erweist sich als verfrüht, weshalb darauf nicht einzutreten ist. Damit erübrigt sich ein Entscheid über die als dringlich bezeichneten Anträge auf Gewährung der aufschiebenden Wirkung respektive auf Abnahme oder Erstre- ckung der Frist zur Leistung der Arrestkaution (vgl. act. A.1). Über diese Anträge wird der Vorderrichter im Rahmen des bereits anhängig gemachten Einsprache- verfahrens zu befinden haben (act. B.10; act. D.2). Ein allfälliger negativer Ent- scheid könnte seinerseits unter den Voraussetzungen von Art. 319 ff. ZPO mit Be- schwerde angefochten werden.</w:t>
      </w:r>
    </w:p>
    <w:p>
      <w:r>
        <w:rPr>
          <w:b/>
        </w:rPr>
        <w:t>E. 15</w:t>
      </w:r>
    </w:p>
    <w:p>
      <w:r>
        <w:t>/ 16 7. Der Vollständigkeit halber bleibt anzumerken, dass sowohl die Betroffe- nen/Beschwerdegegner 1 bis 5 als auch der Arrestschuldner zwischenzeitlich Ein- sprache gegen den Arrestbefehl vom 16. September 2019 erhoben haben (act. D.1). Ein kontradiktorisches Einspracheverfahren ist somit unabhängig von der Einsprache der Beschwerdeführerin beim Vorderrichter rechtshängig. Der Be- urteilung der Arrestkaution im Einspracheverfahren wäre somit ohnehin Vorrang einzuräumen (vorstehend E. 5.2.). Wie soeben dargelegt, ist die Legitimation der Beschwerdeführerin zur Erhebung einer Einsprache gegen die Kautionsverpflich- tung indessen unabhängig davon zu bejahen, ob der Schuldner oder Dritte ihrer- seits Einsprache gegen die Arrestbewilligung erhoben haben. Infolgedessen wür- de ihre Einsprachelegitimation auch bei einem allfälligen Rückzug der Einspra- chen des Arrestschuldners und der Betroffenen/Beschwerdegegner 1 bis 5 fortbe- stehen. 8.1. Bei diesem Ausgang des Verfahrens wird die Beschwerdeführerin kosten- pflichtig (Art. 106 Abs. 1 ZPO). Die Gerichtskosten für das Beschwerdeverfahren werden vorliegend in Anwendung von Art. 61 Abs. 1 in Verbindung mit Art. 48 der Gebührenverordnung zum Bundesgesetz über Schuldbetreibung und Konkurs (GebV SchKG; SR 281.35) auf CHF 2'000.00 festgelegt. Ein zu verrechnender Kostenvorschuss wurde aufgrund der Dringlichkeit des Entscheides nicht einver- langt. 8.2. Da in Anwendung von Art. 322 Abs. 1 ZPO keine Beschwerdeantworten eingeholt worden sind, wird die Beschwerdeführerin für keine Parteikosten ent- schädigungspflichtig.</w:t>
      </w:r>
    </w:p>
    <w:p>
      <w:r>
        <w:rPr>
          <w:b/>
        </w:rPr>
        <w:t>E. 16</w:t>
      </w:r>
    </w:p>
    <w:p>
      <w:r>
        <w:t>/ 16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